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5BD" w:rsidRDefault="004245BD" w:rsidP="004245BD">
      <w:pPr>
        <w:jc w:val="center"/>
      </w:pPr>
      <w:r>
        <w:rPr>
          <w:b/>
          <w:noProof/>
          <w:lang w:eastAsia="ru-RU"/>
        </w:rPr>
        <w:drawing>
          <wp:inline distT="0" distB="0" distL="0" distR="0">
            <wp:extent cx="1352550" cy="1285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4000" contrast="54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5BD" w:rsidRPr="00040563" w:rsidRDefault="004245BD" w:rsidP="004245BD">
      <w:pPr>
        <w:jc w:val="center"/>
        <w:rPr>
          <w:b/>
          <w:sz w:val="48"/>
          <w:szCs w:val="48"/>
        </w:rPr>
      </w:pPr>
      <w:r w:rsidRPr="00040563">
        <w:rPr>
          <w:b/>
          <w:sz w:val="48"/>
          <w:szCs w:val="48"/>
        </w:rPr>
        <w:t>АДМИНИСТРАЦИЯ</w:t>
      </w:r>
    </w:p>
    <w:p w:rsidR="004245BD" w:rsidRPr="00040563" w:rsidRDefault="00F1797D" w:rsidP="004245BD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ЗНАМЕНСК</w:t>
      </w:r>
      <w:r w:rsidR="004245BD" w:rsidRPr="00040563">
        <w:rPr>
          <w:b/>
          <w:sz w:val="48"/>
          <w:szCs w:val="48"/>
        </w:rPr>
        <w:t>ОГО СЕЛЬСОВЕТА</w:t>
      </w:r>
    </w:p>
    <w:p w:rsidR="004245BD" w:rsidRPr="00080C80" w:rsidRDefault="004245BD" w:rsidP="004245BD">
      <w:pPr>
        <w:jc w:val="center"/>
        <w:rPr>
          <w:sz w:val="40"/>
          <w:szCs w:val="40"/>
        </w:rPr>
      </w:pPr>
      <w:r w:rsidRPr="00080C80">
        <w:rPr>
          <w:sz w:val="40"/>
          <w:szCs w:val="40"/>
        </w:rPr>
        <w:t>ЩИГРОВСКОГО РАЙОНА КУРСКОЙ ОБЛАСТИ</w:t>
      </w:r>
    </w:p>
    <w:p w:rsidR="004245BD" w:rsidRPr="00040563" w:rsidRDefault="004245BD" w:rsidP="004245BD">
      <w:pPr>
        <w:jc w:val="center"/>
      </w:pPr>
    </w:p>
    <w:p w:rsidR="004245BD" w:rsidRDefault="004245BD" w:rsidP="004245BD">
      <w:pPr>
        <w:jc w:val="center"/>
        <w:rPr>
          <w:b/>
          <w:sz w:val="48"/>
          <w:szCs w:val="48"/>
        </w:rPr>
      </w:pPr>
      <w:proofErr w:type="gramStart"/>
      <w:r w:rsidRPr="00040563">
        <w:rPr>
          <w:b/>
          <w:sz w:val="48"/>
          <w:szCs w:val="48"/>
        </w:rPr>
        <w:t>П</w:t>
      </w:r>
      <w:proofErr w:type="gramEnd"/>
      <w:r w:rsidRPr="00040563">
        <w:rPr>
          <w:b/>
          <w:sz w:val="48"/>
          <w:szCs w:val="48"/>
        </w:rPr>
        <w:t xml:space="preserve"> О С Т А Н О В Л Е Н И</w:t>
      </w:r>
      <w:r>
        <w:rPr>
          <w:b/>
          <w:sz w:val="48"/>
          <w:szCs w:val="48"/>
        </w:rPr>
        <w:t xml:space="preserve"> </w:t>
      </w:r>
      <w:r w:rsidRPr="00040563">
        <w:rPr>
          <w:b/>
          <w:sz w:val="48"/>
          <w:szCs w:val="48"/>
        </w:rPr>
        <w:t>Е</w:t>
      </w:r>
    </w:p>
    <w:p w:rsidR="00286BE6" w:rsidRDefault="00286BE6" w:rsidP="00286BE6">
      <w:pPr>
        <w:rPr>
          <w:b/>
          <w:sz w:val="24"/>
          <w:szCs w:val="24"/>
        </w:rPr>
      </w:pPr>
    </w:p>
    <w:p w:rsidR="00286BE6" w:rsidRPr="00FA27DA" w:rsidRDefault="00286BE6" w:rsidP="00286BE6">
      <w:pPr>
        <w:rPr>
          <w:b/>
          <w:sz w:val="48"/>
          <w:szCs w:val="48"/>
        </w:rPr>
      </w:pPr>
      <w:r>
        <w:rPr>
          <w:b/>
          <w:sz w:val="24"/>
          <w:szCs w:val="24"/>
        </w:rPr>
        <w:t>От 21 марта 2018 г.  №18</w:t>
      </w:r>
    </w:p>
    <w:p w:rsidR="004245BD" w:rsidRDefault="004245BD" w:rsidP="004245BD">
      <w:pPr>
        <w:jc w:val="center"/>
        <w:rPr>
          <w:b/>
          <w:sz w:val="24"/>
          <w:szCs w:val="24"/>
        </w:rPr>
      </w:pPr>
    </w:p>
    <w:p w:rsidR="004245BD" w:rsidRDefault="004245BD" w:rsidP="004245BD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 внесении изменений в постановление администрации </w:t>
      </w:r>
      <w:r w:rsidR="00F1797D">
        <w:rPr>
          <w:rFonts w:ascii="Times New Roman" w:hAnsi="Times New Roman"/>
          <w:b/>
          <w:sz w:val="24"/>
          <w:szCs w:val="24"/>
        </w:rPr>
        <w:t>Знаменск</w:t>
      </w:r>
      <w:r>
        <w:rPr>
          <w:rFonts w:ascii="Times New Roman" w:hAnsi="Times New Roman"/>
          <w:b/>
          <w:sz w:val="24"/>
          <w:szCs w:val="24"/>
        </w:rPr>
        <w:t>ого сельсовета Щигровского района Ку</w:t>
      </w:r>
      <w:r w:rsidR="00F1797D">
        <w:rPr>
          <w:rFonts w:ascii="Times New Roman" w:hAnsi="Times New Roman"/>
          <w:b/>
          <w:sz w:val="24"/>
          <w:szCs w:val="24"/>
        </w:rPr>
        <w:t>рской области от 20.03.2014 № 12</w:t>
      </w:r>
      <w:r>
        <w:rPr>
          <w:rFonts w:ascii="Times New Roman" w:hAnsi="Times New Roman"/>
          <w:b/>
          <w:sz w:val="24"/>
          <w:szCs w:val="24"/>
        </w:rPr>
        <w:t xml:space="preserve"> «Об утверждении положения «О закупке для обеспечения муниципальных нужд </w:t>
      </w:r>
      <w:r w:rsidR="00F1797D">
        <w:rPr>
          <w:rFonts w:ascii="Times New Roman" w:hAnsi="Times New Roman"/>
          <w:b/>
          <w:sz w:val="24"/>
          <w:szCs w:val="24"/>
        </w:rPr>
        <w:t>Знаменск</w:t>
      </w:r>
      <w:r>
        <w:rPr>
          <w:rFonts w:ascii="Times New Roman" w:hAnsi="Times New Roman"/>
          <w:b/>
          <w:sz w:val="24"/>
          <w:szCs w:val="24"/>
        </w:rPr>
        <w:t>ого сельсовета Щигровского района Курской области»</w:t>
      </w:r>
    </w:p>
    <w:p w:rsidR="004245BD" w:rsidRDefault="004245BD" w:rsidP="004245BD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</w:p>
    <w:p w:rsidR="004245BD" w:rsidRDefault="004245BD" w:rsidP="004245BD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</w:p>
    <w:p w:rsidR="004245BD" w:rsidRDefault="004245BD" w:rsidP="004245BD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 xml:space="preserve">Рассмотрев Протест </w:t>
      </w:r>
      <w:proofErr w:type="spellStart"/>
      <w:r>
        <w:rPr>
          <w:sz w:val="24"/>
          <w:szCs w:val="24"/>
        </w:rPr>
        <w:t>Щигровской</w:t>
      </w:r>
      <w:proofErr w:type="spellEnd"/>
      <w:r>
        <w:rPr>
          <w:sz w:val="24"/>
          <w:szCs w:val="24"/>
        </w:rPr>
        <w:t xml:space="preserve"> межрайонной прокуратуры от 07.03.2018 № 03-03-2018 на </w:t>
      </w:r>
      <w:r w:rsidR="00F1797D">
        <w:rPr>
          <w:sz w:val="24"/>
          <w:szCs w:val="24"/>
        </w:rPr>
        <w:t>постановление от 20.03.2014 № 12</w:t>
      </w:r>
      <w:r>
        <w:rPr>
          <w:sz w:val="24"/>
          <w:szCs w:val="24"/>
        </w:rPr>
        <w:t xml:space="preserve"> «Об утверждении положения «О закупке для обеспечения муниципальных нужд», в соответствии с Федеральным законом от 5 апреля 2013г. №44 «О контрактной системе в сфере закупок товаров, работ, услуг для обеспечения государственных и муниципальных нужд», Администрация </w:t>
      </w:r>
      <w:r w:rsidR="00F1797D">
        <w:rPr>
          <w:sz w:val="24"/>
          <w:szCs w:val="24"/>
        </w:rPr>
        <w:t>Знаменск</w:t>
      </w:r>
      <w:r>
        <w:rPr>
          <w:sz w:val="24"/>
          <w:szCs w:val="24"/>
        </w:rPr>
        <w:t>ого сельсовета Щигровского района Курской области</w:t>
      </w:r>
      <w:proofErr w:type="gramEnd"/>
    </w:p>
    <w:p w:rsidR="004245BD" w:rsidRDefault="004245BD" w:rsidP="004245BD">
      <w:pPr>
        <w:widowControl w:val="0"/>
        <w:jc w:val="both"/>
        <w:rPr>
          <w:sz w:val="24"/>
          <w:szCs w:val="24"/>
        </w:rPr>
      </w:pPr>
    </w:p>
    <w:p w:rsidR="004245BD" w:rsidRDefault="004245BD" w:rsidP="004245BD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Постановляет:</w:t>
      </w:r>
    </w:p>
    <w:p w:rsidR="004245BD" w:rsidRDefault="004245BD" w:rsidP="004245BD">
      <w:pPr>
        <w:widowControl w:val="0"/>
        <w:jc w:val="both"/>
        <w:rPr>
          <w:sz w:val="24"/>
          <w:szCs w:val="24"/>
        </w:rPr>
      </w:pPr>
    </w:p>
    <w:p w:rsidR="004245BD" w:rsidRDefault="004245BD" w:rsidP="004245BD">
      <w:pPr>
        <w:pStyle w:val="1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Внести в постановление администрации </w:t>
      </w:r>
      <w:r w:rsidR="00F1797D">
        <w:rPr>
          <w:rFonts w:ascii="Times New Roman" w:hAnsi="Times New Roman"/>
          <w:sz w:val="24"/>
          <w:szCs w:val="24"/>
        </w:rPr>
        <w:t>Знаменск</w:t>
      </w:r>
      <w:r>
        <w:rPr>
          <w:rFonts w:ascii="Times New Roman" w:hAnsi="Times New Roman"/>
          <w:sz w:val="24"/>
          <w:szCs w:val="24"/>
        </w:rPr>
        <w:t>ого сельсовета Щигровского района Ку</w:t>
      </w:r>
      <w:r w:rsidR="00F1797D">
        <w:rPr>
          <w:rFonts w:ascii="Times New Roman" w:hAnsi="Times New Roman"/>
          <w:sz w:val="24"/>
          <w:szCs w:val="24"/>
        </w:rPr>
        <w:t>рской области от 20.03.2014 № 12</w:t>
      </w:r>
      <w:r>
        <w:rPr>
          <w:rFonts w:ascii="Times New Roman" w:hAnsi="Times New Roman"/>
          <w:sz w:val="24"/>
          <w:szCs w:val="24"/>
        </w:rPr>
        <w:t xml:space="preserve"> «Об утверждении положения «О закупке для обеспечения муниципальных нужд </w:t>
      </w:r>
      <w:r w:rsidR="00F1797D">
        <w:rPr>
          <w:rFonts w:ascii="Times New Roman" w:hAnsi="Times New Roman"/>
          <w:sz w:val="24"/>
          <w:szCs w:val="24"/>
        </w:rPr>
        <w:t>Знаменск</w:t>
      </w:r>
      <w:r>
        <w:rPr>
          <w:rFonts w:ascii="Times New Roman" w:hAnsi="Times New Roman"/>
          <w:sz w:val="24"/>
          <w:szCs w:val="24"/>
        </w:rPr>
        <w:t>ого сельсовета Щигровского района Курской области» (далее – Положение) следующие изменения:</w:t>
      </w:r>
    </w:p>
    <w:p w:rsidR="004245BD" w:rsidRDefault="004245BD" w:rsidP="004245BD">
      <w:pPr>
        <w:pStyle w:val="1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1.1. Пункт 3.1.5. Положения изложить в следующей редакции:</w:t>
      </w:r>
    </w:p>
    <w:p w:rsidR="004245BD" w:rsidRDefault="004245BD" w:rsidP="004245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«3.1.5. </w:t>
      </w:r>
      <w:r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если участником закупки в составе заявки представлены документы, подтверждающие внесение денежных средств в качестве обеспечения заявки на участие в конкурсе или аукционе, и до даты рассмотрения и оценки заявок денежные средства не поступили на счет, указанный заказчиком в документации о закупке, на котором в соответствии с законодательством Российской Федерации учитываются операции со средствами, поступающими заказчику, такой участник признается не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предоставившим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обеспечение заявки. Это правило не применяется при проведении открытого конкурса в электронной форме, конкурса с ограниченным участием в электронной форме, двухэтапного конкурса в электронной форме и электронного аукциона</w:t>
      </w:r>
      <w:proofErr w:type="gramStart"/>
      <w:r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4245BD" w:rsidRDefault="004245BD" w:rsidP="004245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Пункт 3.1.6. Положения изложить в следующей редакции:</w:t>
      </w:r>
    </w:p>
    <w:p w:rsidR="004245BD" w:rsidRDefault="004245BD" w:rsidP="004245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«3.1.6. </w:t>
      </w:r>
      <w:proofErr w:type="gramStart"/>
      <w:r>
        <w:rPr>
          <w:rFonts w:ascii="Times New Roman" w:hAnsi="Times New Roman" w:cs="Times New Roman"/>
          <w:sz w:val="24"/>
          <w:szCs w:val="24"/>
        </w:rPr>
        <w:t>Денежные средства, внесенные в качестве обеспечения </w:t>
      </w:r>
      <w:r>
        <w:rPr>
          <w:rFonts w:ascii="Times New Roman" w:hAnsi="Times New Roman" w:cs="Times New Roman"/>
          <w:bCs/>
          <w:sz w:val="24"/>
          <w:szCs w:val="24"/>
        </w:rPr>
        <w:t xml:space="preserve">заявки на участие в конкурсе или аукционе, возвращаются на счет участника закупки при проведении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>открытого конкурса, конкурса с ограниченным участием, двухэтапного конкурса, закрытых способов определения поставщиков (подрядчиков, исполнителей) в течение не более чем пяти рабочих дней</w:t>
      </w:r>
      <w:r>
        <w:rPr>
          <w:rFonts w:ascii="Times New Roman" w:hAnsi="Times New Roman" w:cs="Times New Roman"/>
          <w:sz w:val="24"/>
          <w:szCs w:val="24"/>
        </w:rPr>
        <w:t>, 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 при проведении </w:t>
      </w:r>
      <w:r>
        <w:rPr>
          <w:rFonts w:ascii="Times New Roman" w:hAnsi="Times New Roman" w:cs="Times New Roman"/>
          <w:bCs/>
          <w:sz w:val="24"/>
          <w:szCs w:val="24"/>
        </w:rPr>
        <w:t xml:space="preserve">открытого конкурса в </w:t>
      </w:r>
      <w:r>
        <w:rPr>
          <w:rFonts w:ascii="Times New Roman" w:hAnsi="Times New Roman" w:cs="Times New Roman"/>
          <w:sz w:val="24"/>
          <w:szCs w:val="24"/>
        </w:rPr>
        <w:t>электронной </w:t>
      </w:r>
      <w:r>
        <w:rPr>
          <w:rFonts w:ascii="Times New Roman" w:hAnsi="Times New Roman" w:cs="Times New Roman"/>
          <w:bCs/>
          <w:sz w:val="24"/>
          <w:szCs w:val="24"/>
        </w:rPr>
        <w:t>форме, конкурса с ограниченным участием</w:t>
      </w:r>
      <w:r>
        <w:rPr>
          <w:rFonts w:ascii="Times New Roman" w:hAnsi="Times New Roman" w:cs="Times New Roman"/>
          <w:sz w:val="24"/>
          <w:szCs w:val="24"/>
        </w:rPr>
        <w:t> в </w:t>
      </w:r>
      <w:r>
        <w:rPr>
          <w:rFonts w:ascii="Times New Roman" w:hAnsi="Times New Roman" w:cs="Times New Roman"/>
          <w:bCs/>
          <w:sz w:val="24"/>
          <w:szCs w:val="24"/>
        </w:rPr>
        <w:t>электронной форме</w:t>
      </w:r>
      <w:r>
        <w:rPr>
          <w:rFonts w:ascii="Times New Roman" w:hAnsi="Times New Roman" w:cs="Times New Roman"/>
          <w:sz w:val="24"/>
          <w:szCs w:val="24"/>
        </w:rPr>
        <w:t>, </w:t>
      </w:r>
      <w:r>
        <w:rPr>
          <w:rFonts w:ascii="Times New Roman" w:hAnsi="Times New Roman" w:cs="Times New Roman"/>
          <w:bCs/>
          <w:sz w:val="24"/>
          <w:szCs w:val="24"/>
        </w:rPr>
        <w:t>двухэтапного конкурса в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электронной </w:t>
      </w:r>
      <w:r>
        <w:rPr>
          <w:rFonts w:ascii="Times New Roman" w:hAnsi="Times New Roman" w:cs="Times New Roman"/>
          <w:bCs/>
          <w:sz w:val="24"/>
          <w:szCs w:val="24"/>
        </w:rPr>
        <w:t>форме, электронного аукциона прекращается блокирование</w:t>
      </w:r>
      <w:r>
        <w:rPr>
          <w:rFonts w:ascii="Times New Roman" w:hAnsi="Times New Roman" w:cs="Times New Roman"/>
          <w:sz w:val="24"/>
          <w:szCs w:val="24"/>
        </w:rPr>
        <w:t> денежных средств </w:t>
      </w:r>
      <w:r>
        <w:rPr>
          <w:rFonts w:ascii="Times New Roman" w:hAnsi="Times New Roman" w:cs="Times New Roman"/>
          <w:bCs/>
          <w:sz w:val="24"/>
          <w:szCs w:val="24"/>
        </w:rPr>
        <w:t>на специальном счете участника закупки</w:t>
      </w:r>
      <w:r>
        <w:rPr>
          <w:rFonts w:ascii="Times New Roman" w:hAnsi="Times New Roman" w:cs="Times New Roman"/>
          <w:sz w:val="24"/>
          <w:szCs w:val="24"/>
        </w:rPr>
        <w:t>, </w:t>
      </w:r>
      <w:r>
        <w:rPr>
          <w:rFonts w:ascii="Times New Roman" w:hAnsi="Times New Roman" w:cs="Times New Roman"/>
          <w:bCs/>
          <w:sz w:val="24"/>
          <w:szCs w:val="24"/>
        </w:rPr>
        <w:t>осуществленное в соответствии с</w:t>
      </w:r>
      <w:r>
        <w:rPr>
          <w:rFonts w:ascii="Times New Roman" w:hAnsi="Times New Roman" w:cs="Times New Roman"/>
          <w:b/>
          <w:bCs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частью 20</w:t>
      </w:r>
      <w:r>
        <w:rPr>
          <w:rFonts w:ascii="Times New Roman" w:hAnsi="Times New Roman" w:cs="Times New Roman"/>
          <w:b/>
          <w:bCs/>
          <w:sz w:val="24"/>
          <w:szCs w:val="24"/>
        </w:rPr>
        <w:t> </w:t>
      </w:r>
      <w:r>
        <w:rPr>
          <w:rFonts w:ascii="Times New Roman" w:hAnsi="Times New Roman" w:cs="Times New Roman"/>
          <w:bCs/>
          <w:sz w:val="24"/>
          <w:szCs w:val="24"/>
        </w:rPr>
        <w:t>статьи</w:t>
      </w:r>
      <w:r>
        <w:rPr>
          <w:rFonts w:ascii="Times New Roman" w:hAnsi="Times New Roman" w:cs="Times New Roman"/>
          <w:sz w:val="24"/>
          <w:szCs w:val="24"/>
        </w:rPr>
        <w:t> 44 Закона о контрактной системе в </w:t>
      </w:r>
      <w:r>
        <w:rPr>
          <w:rFonts w:ascii="Times New Roman" w:hAnsi="Times New Roman" w:cs="Times New Roman"/>
          <w:bCs/>
          <w:sz w:val="24"/>
          <w:szCs w:val="24"/>
        </w:rPr>
        <w:t xml:space="preserve">течение не более чем одного рабочего дня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с даты наступления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одного из следующих случаев:</w:t>
      </w:r>
    </w:p>
    <w:p w:rsidR="004245BD" w:rsidRDefault="004245BD" w:rsidP="004245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1) подписание протокола рассмотрения и оценки</w:t>
      </w:r>
      <w:r>
        <w:rPr>
          <w:rFonts w:ascii="Times New Roman" w:hAnsi="Times New Roman" w:cs="Times New Roman"/>
          <w:sz w:val="24"/>
          <w:szCs w:val="24"/>
        </w:rPr>
        <w:t> заявок </w:t>
      </w:r>
      <w:r>
        <w:rPr>
          <w:rFonts w:ascii="Times New Roman" w:hAnsi="Times New Roman" w:cs="Times New Roman"/>
          <w:bCs/>
          <w:sz w:val="24"/>
          <w:szCs w:val="24"/>
        </w:rPr>
        <w:t>на участие в открытом конкурсе, конкурсе с ограниченным участием</w:t>
      </w:r>
      <w:r>
        <w:rPr>
          <w:rFonts w:ascii="Times New Roman" w:hAnsi="Times New Roman" w:cs="Times New Roman"/>
          <w:sz w:val="24"/>
          <w:szCs w:val="24"/>
        </w:rPr>
        <w:t>, </w:t>
      </w:r>
      <w:r>
        <w:rPr>
          <w:rFonts w:ascii="Times New Roman" w:hAnsi="Times New Roman" w:cs="Times New Roman"/>
          <w:bCs/>
          <w:sz w:val="24"/>
          <w:szCs w:val="24"/>
        </w:rPr>
        <w:t>двухэтапном конкурсе, закрытом конкурсе, закрытом конкурсе с ограниченным участием, закрытом двухэтапном конкурсе, протокола закрытого аукциона, размещение в единой информационной системе и</w:t>
      </w:r>
      <w:r>
        <w:rPr>
          <w:rFonts w:ascii="Times New Roman" w:hAnsi="Times New Roman" w:cs="Times New Roman"/>
          <w:sz w:val="24"/>
          <w:szCs w:val="24"/>
        </w:rPr>
        <w:t> на электронной </w:t>
      </w:r>
      <w:r>
        <w:rPr>
          <w:rFonts w:ascii="Times New Roman" w:hAnsi="Times New Roman" w:cs="Times New Roman"/>
          <w:bCs/>
          <w:sz w:val="24"/>
          <w:szCs w:val="24"/>
        </w:rPr>
        <w:t>площадке протокола подведения итогов открытого конкурса</w:t>
      </w:r>
      <w:r>
        <w:rPr>
          <w:rFonts w:ascii="Times New Roman" w:hAnsi="Times New Roman" w:cs="Times New Roman"/>
          <w:sz w:val="24"/>
          <w:szCs w:val="24"/>
        </w:rPr>
        <w:t> в </w:t>
      </w:r>
      <w:r>
        <w:rPr>
          <w:rFonts w:ascii="Times New Roman" w:hAnsi="Times New Roman" w:cs="Times New Roman"/>
          <w:bCs/>
          <w:sz w:val="24"/>
          <w:szCs w:val="24"/>
        </w:rPr>
        <w:t>электронной форме, конкурса</w:t>
      </w:r>
      <w:r>
        <w:rPr>
          <w:rFonts w:ascii="Times New Roman" w:hAnsi="Times New Roman" w:cs="Times New Roman"/>
          <w:sz w:val="24"/>
          <w:szCs w:val="24"/>
        </w:rPr>
        <w:t> с </w:t>
      </w:r>
      <w:r>
        <w:rPr>
          <w:rFonts w:ascii="Times New Roman" w:hAnsi="Times New Roman" w:cs="Times New Roman"/>
          <w:bCs/>
          <w:sz w:val="24"/>
          <w:szCs w:val="24"/>
        </w:rPr>
        <w:t>ограниченным участием в электронной форме, двухэтапного конкурса в электронной форме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, электронного аукциона. При этом возврат или прекращение</w:t>
      </w:r>
      <w:r>
        <w:rPr>
          <w:rFonts w:ascii="Times New Roman" w:hAnsi="Times New Roman" w:cs="Times New Roman"/>
          <w:sz w:val="24"/>
          <w:szCs w:val="24"/>
        </w:rPr>
        <w:t> блокирования </w:t>
      </w:r>
      <w:r>
        <w:rPr>
          <w:rFonts w:ascii="Times New Roman" w:hAnsi="Times New Roman" w:cs="Times New Roman"/>
          <w:bCs/>
          <w:sz w:val="24"/>
          <w:szCs w:val="24"/>
        </w:rPr>
        <w:t>осуществляется в отношении денежных сре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дств вс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ех участников закупки, за исключением победителя определения поставщика (подрядчика, исполнителя), которому такие денежные средства возвращаются или блокирование таких денежных</w:t>
      </w:r>
      <w:r>
        <w:rPr>
          <w:rFonts w:ascii="Times New Roman" w:hAnsi="Times New Roman" w:cs="Times New Roman"/>
          <w:sz w:val="24"/>
          <w:szCs w:val="24"/>
        </w:rPr>
        <w:t> средств </w:t>
      </w:r>
      <w:r>
        <w:rPr>
          <w:rFonts w:ascii="Times New Roman" w:hAnsi="Times New Roman" w:cs="Times New Roman"/>
          <w:bCs/>
          <w:sz w:val="24"/>
          <w:szCs w:val="24"/>
        </w:rPr>
        <w:t>которого прекращается в случае заключения контракта;</w:t>
      </w:r>
    </w:p>
    <w:p w:rsidR="004245BD" w:rsidRDefault="004245BD" w:rsidP="004245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2) отмена определения поставщика (подрядчика, исполнителя);</w:t>
      </w:r>
    </w:p>
    <w:p w:rsidR="004245BD" w:rsidRDefault="004245BD" w:rsidP="004245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3) отклонение заявки участника закупки;</w:t>
      </w:r>
    </w:p>
    <w:p w:rsidR="004245BD" w:rsidRDefault="004245BD" w:rsidP="004245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4) отзыв заявки участником закупки</w:t>
      </w:r>
      <w:r>
        <w:rPr>
          <w:rFonts w:ascii="Times New Roman" w:hAnsi="Times New Roman" w:cs="Times New Roman"/>
          <w:sz w:val="24"/>
          <w:szCs w:val="24"/>
        </w:rPr>
        <w:t> до </w:t>
      </w:r>
      <w:r>
        <w:rPr>
          <w:rFonts w:ascii="Times New Roman" w:hAnsi="Times New Roman" w:cs="Times New Roman"/>
          <w:bCs/>
          <w:sz w:val="24"/>
          <w:szCs w:val="24"/>
        </w:rPr>
        <w:t>окончания срока подачи заявок;</w:t>
      </w:r>
    </w:p>
    <w:p w:rsidR="004245BD" w:rsidRDefault="004245BD" w:rsidP="004245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5) получение заявки на участие в определении поставщика (подрядчика, исполнителя) после окончания срока подачи заявок;</w:t>
      </w:r>
    </w:p>
    <w:p w:rsidR="004245BD" w:rsidRDefault="004245BD" w:rsidP="004245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6) отстранение участника закупки от участия в определении поставщика (подрядчика, исполнителя) или отказ от заключения контракта с победителем определения поставщика (подрядчика, исполнителя)</w:t>
      </w:r>
      <w:r>
        <w:rPr>
          <w:rFonts w:ascii="Times New Roman" w:hAnsi="Times New Roman" w:cs="Times New Roman"/>
          <w:sz w:val="24"/>
          <w:szCs w:val="24"/>
        </w:rPr>
        <w:t> в соответствии с частями 9</w:t>
      </w:r>
      <w:r>
        <w:rPr>
          <w:rFonts w:ascii="Times New Roman" w:hAnsi="Times New Roman" w:cs="Times New Roman"/>
          <w:b/>
          <w:bCs/>
          <w:sz w:val="24"/>
          <w:szCs w:val="24"/>
        </w:rPr>
        <w:t> </w:t>
      </w:r>
      <w:r>
        <w:rPr>
          <w:rFonts w:ascii="Times New Roman" w:hAnsi="Times New Roman" w:cs="Times New Roman"/>
          <w:bCs/>
          <w:sz w:val="24"/>
          <w:szCs w:val="24"/>
        </w:rPr>
        <w:t>и 10</w:t>
      </w:r>
      <w:r>
        <w:rPr>
          <w:rFonts w:ascii="Times New Roman" w:hAnsi="Times New Roman" w:cs="Times New Roman"/>
          <w:sz w:val="24"/>
          <w:szCs w:val="24"/>
        </w:rPr>
        <w:t> статьи </w:t>
      </w:r>
      <w:r>
        <w:rPr>
          <w:rFonts w:ascii="Times New Roman" w:hAnsi="Times New Roman" w:cs="Times New Roman"/>
          <w:bCs/>
          <w:sz w:val="24"/>
          <w:szCs w:val="24"/>
        </w:rPr>
        <w:t>31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Закона о контрактной системе</w:t>
      </w:r>
      <w:r>
        <w:rPr>
          <w:rFonts w:ascii="Times New Roman" w:hAnsi="Times New Roman" w:cs="Times New Roman"/>
          <w:b/>
          <w:bCs/>
          <w:sz w:val="24"/>
          <w:szCs w:val="24"/>
        </w:rPr>
        <w:t>;</w:t>
      </w:r>
    </w:p>
    <w:p w:rsidR="004245BD" w:rsidRDefault="004245BD" w:rsidP="004245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7) получение заказчиком решения контрольного органа в сфере закупок об отказе в согласовании заключения контракта с единственным поставщиком (подрядчиком</w:t>
      </w:r>
      <w:r>
        <w:rPr>
          <w:rFonts w:ascii="Times New Roman" w:hAnsi="Times New Roman" w:cs="Times New Roman"/>
          <w:sz w:val="24"/>
          <w:szCs w:val="24"/>
        </w:rPr>
        <w:t>, </w:t>
      </w:r>
      <w:r>
        <w:rPr>
          <w:rFonts w:ascii="Times New Roman" w:hAnsi="Times New Roman" w:cs="Times New Roman"/>
          <w:bCs/>
          <w:sz w:val="24"/>
          <w:szCs w:val="24"/>
        </w:rPr>
        <w:t>исполнителем)</w:t>
      </w:r>
      <w:proofErr w:type="gramStart"/>
      <w:r>
        <w:rPr>
          <w:rFonts w:ascii="Times New Roman" w:hAnsi="Times New Roman" w:cs="Times New Roman"/>
          <w:sz w:val="24"/>
          <w:szCs w:val="24"/>
        </w:rPr>
        <w:t>.»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4245BD" w:rsidRDefault="004245BD" w:rsidP="004245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Пункт 3.1.9. Положения изложить в следующей редакции:</w:t>
      </w:r>
    </w:p>
    <w:p w:rsidR="004245BD" w:rsidRDefault="004245BD" w:rsidP="004245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«3.1.9. Размер обеспечения заявки на участие в конкурсе или аукционе должен составлять:</w:t>
      </w:r>
    </w:p>
    <w:p w:rsidR="004245BD" w:rsidRDefault="004245BD" w:rsidP="004245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от одной второй процента до одного процента начальной (максимальной) цены контракта, если размер начальной (максимальной) цены контракта составляет от пяти миллионов рублей до двадцати миллионов рублей;</w:t>
      </w:r>
    </w:p>
    <w:p w:rsidR="004245BD" w:rsidRDefault="004245BD" w:rsidP="004245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от одной второй процента до пяти процентов начальной (максимальной) цены контракта, если начальная (максимальная) цена контракта составляет более двадцати миллионов рублей</w:t>
      </w:r>
      <w:proofErr w:type="gramStart"/>
      <w:r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4245BD" w:rsidRDefault="004245BD" w:rsidP="004245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Пункт 4.2.7. Положения изложить в следующей редакции:</w:t>
      </w:r>
    </w:p>
    <w:p w:rsidR="004245BD" w:rsidRDefault="004245BD" w:rsidP="004245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«4.2.7. Заказчик при описании в документации о закупке объекта закупки должен руководствоваться следующими правилами: в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описании объекта закупки указываются функциональные, технические и качественные характеристики, эксплуатационные характеристики объекта закупки (при необходимости). В описание объекта закупки не должны включаться требования или указания в отношении товарных знаков, знаков обслуживания, фирменных наименований, патентов, полезных моделей, промышленных образцов, наименование страны происхождения товара, требования к товарам, информации, работам, услугам при условии, что такие требования или указания влекут за собой ограничение количества участников закупки. </w:t>
      </w:r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Допускается использование в описании объекта закупки указания на товарный знак при условии сопровождения такого указания словами "или эквивалент" либо при условии несовместимости товаров, на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которых размещаются другие товарные знаки, и необходимости обеспечения взаимодействия таких товаров с товарами, используемыми заказчиком, либо при условии закупок запасных частей и расходных материалов к машинам и оборудованию, используемым заказчиком, в соответствии с технической документацией на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указанные машины и оборудование</w:t>
      </w:r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.».</w:t>
      </w:r>
      <w:proofErr w:type="gramEnd"/>
    </w:p>
    <w:p w:rsidR="004245BD" w:rsidRDefault="004245BD" w:rsidP="004245BD">
      <w:pPr>
        <w:pStyle w:val="1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4245BD" w:rsidRDefault="004245BD" w:rsidP="004245BD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2.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выполнением постановления оставляю за собой.</w:t>
      </w:r>
    </w:p>
    <w:p w:rsidR="004245BD" w:rsidRDefault="004245BD" w:rsidP="004245BD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3. Настоящее постановление вст</w:t>
      </w:r>
      <w:r w:rsidR="00F95359">
        <w:rPr>
          <w:sz w:val="24"/>
          <w:szCs w:val="24"/>
        </w:rPr>
        <w:t>упает в силу с 01.07.2018 года, за исключением пункта 1.4 настоящего постановления, который вступает в силу с момента подписания и распространяет свое действие на правоотношения, возникшие с 11 января 2018 года.</w:t>
      </w:r>
      <w:bookmarkStart w:id="0" w:name="_GoBack"/>
      <w:bookmarkEnd w:id="0"/>
    </w:p>
    <w:p w:rsidR="004245BD" w:rsidRDefault="004245BD" w:rsidP="004245BD">
      <w:pPr>
        <w:widowControl w:val="0"/>
        <w:ind w:firstLine="426"/>
        <w:jc w:val="both"/>
        <w:rPr>
          <w:sz w:val="24"/>
          <w:szCs w:val="24"/>
        </w:rPr>
      </w:pPr>
    </w:p>
    <w:p w:rsidR="004245BD" w:rsidRDefault="004245BD" w:rsidP="004245BD">
      <w:pPr>
        <w:widowControl w:val="0"/>
        <w:rPr>
          <w:sz w:val="24"/>
          <w:szCs w:val="24"/>
        </w:rPr>
      </w:pPr>
    </w:p>
    <w:p w:rsidR="004245BD" w:rsidRDefault="004245BD" w:rsidP="004245BD">
      <w:pPr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r w:rsidR="00F1797D">
        <w:rPr>
          <w:sz w:val="24"/>
          <w:szCs w:val="24"/>
        </w:rPr>
        <w:t>Знаменск</w:t>
      </w:r>
      <w:r>
        <w:rPr>
          <w:sz w:val="24"/>
          <w:szCs w:val="24"/>
        </w:rPr>
        <w:t xml:space="preserve">ого сельсовета                        </w:t>
      </w:r>
      <w:r w:rsidR="00F1797D">
        <w:rPr>
          <w:sz w:val="24"/>
          <w:szCs w:val="24"/>
        </w:rPr>
        <w:t xml:space="preserve">       Г.И. Рыжкова</w:t>
      </w:r>
    </w:p>
    <w:p w:rsidR="004245BD" w:rsidRDefault="004245BD" w:rsidP="004245BD">
      <w:pPr>
        <w:widowControl w:val="0"/>
        <w:rPr>
          <w:sz w:val="24"/>
          <w:szCs w:val="24"/>
        </w:rPr>
      </w:pPr>
    </w:p>
    <w:p w:rsidR="00F20B1C" w:rsidRDefault="00F20B1C"/>
    <w:sectPr w:rsidR="00F20B1C" w:rsidSect="00982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5BD"/>
    <w:rsid w:val="00094486"/>
    <w:rsid w:val="00214C3E"/>
    <w:rsid w:val="00286BE6"/>
    <w:rsid w:val="004245BD"/>
    <w:rsid w:val="0082159C"/>
    <w:rsid w:val="009820AA"/>
    <w:rsid w:val="00997FF3"/>
    <w:rsid w:val="00B24020"/>
    <w:rsid w:val="00D8390B"/>
    <w:rsid w:val="00F1797D"/>
    <w:rsid w:val="00F20B1C"/>
    <w:rsid w:val="00F95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5B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basedOn w:val="a"/>
    <w:rsid w:val="004245BD"/>
    <w:pPr>
      <w:suppressAutoHyphens w:val="0"/>
      <w:overflowPunct w:val="0"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4245BD"/>
    <w:pPr>
      <w:widowControl w:val="0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4245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45BD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5B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basedOn w:val="a"/>
    <w:rsid w:val="004245BD"/>
    <w:pPr>
      <w:suppressAutoHyphens w:val="0"/>
      <w:overflowPunct w:val="0"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4245BD"/>
    <w:pPr>
      <w:widowControl w:val="0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4245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45BD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44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969</Words>
  <Characters>5527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</cp:lastModifiedBy>
  <cp:revision>11</cp:revision>
  <cp:lastPrinted>2018-03-29T13:49:00Z</cp:lastPrinted>
  <dcterms:created xsi:type="dcterms:W3CDTF">2018-03-22T05:49:00Z</dcterms:created>
  <dcterms:modified xsi:type="dcterms:W3CDTF">2018-04-03T12:03:00Z</dcterms:modified>
</cp:coreProperties>
</file>